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30" w:rsidRDefault="00F67B30" w:rsidP="00F67B30">
      <w:pPr>
        <w:pStyle w:val="Nadpis2"/>
      </w:pPr>
      <w:bookmarkStart w:id="0" w:name="_Toc406007917"/>
      <w:bookmarkStart w:id="1" w:name="_Toc406251062"/>
      <w:r>
        <w:t>Priame meranie - príklad 4</w:t>
      </w:r>
      <w:bookmarkEnd w:id="0"/>
      <w:bookmarkEnd w:id="1"/>
    </w:p>
    <w:p w:rsidR="00F67B30" w:rsidRPr="005D6DCA" w:rsidRDefault="00F67B30" w:rsidP="00F67B30"/>
    <w:p w:rsidR="00F67B30" w:rsidRPr="00C81800" w:rsidRDefault="00F67B30" w:rsidP="00F67B30">
      <w:pPr>
        <w:jc w:val="both"/>
        <w:rPr>
          <w:rFonts w:eastAsiaTheme="minorEastAsia"/>
          <w:color w:val="000000"/>
          <w:lang w:eastAsia="sk-SK"/>
        </w:rPr>
      </w:pPr>
      <w:r>
        <w:t xml:space="preserve">Bola meraná určitá dĺžka súčiastky. Vyhodnoťte </w:t>
      </w:r>
      <w:r w:rsidRPr="00F62971">
        <w:t xml:space="preserve">neistotu merania ak poznáme nasledovné zložky neistôt typu B: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1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sub>
        </m:sSub>
        <m:r>
          <w:rPr>
            <w:rFonts w:ascii="Cambria Math" w:hAnsi="Cambria Math"/>
          </w:rPr>
          <m:t xml:space="preserve">=0,01 </m:t>
        </m:r>
        <m:r>
          <m:rPr>
            <m:sty m:val="p"/>
          </m:rPr>
          <w:rPr>
            <w:rFonts w:ascii="Cambria Math" w:hAnsi="Cambria Math"/>
          </w:rPr>
          <m:t xml:space="preserve">mm  </m:t>
        </m:r>
      </m:oMath>
      <w:r w:rsidRPr="00F62971">
        <w:t xml:space="preserve">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sub>
        </m:sSub>
        <m:r>
          <w:rPr>
            <w:rFonts w:ascii="Cambria Math" w:hAnsi="Cambria Math"/>
          </w:rPr>
          <m:t xml:space="preserve">=0,005 </m:t>
        </m:r>
      </m:oMath>
      <w:r w:rsidRPr="00F62971">
        <w:t xml:space="preserve">. Predpokladajme rovnomerné rozdelenie s  </w:t>
      </w:r>
      <m:oMath>
        <m:r>
          <w:rPr>
            <w:rFonts w:ascii="Cambria Math" w:hAnsi="Cambria Math"/>
          </w:rPr>
          <m:t>k=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F62971">
        <w:t>. Vychádzajte z predpokladu, že hodnoty majú</w:t>
      </w:r>
      <w:r>
        <w:rPr>
          <w:rFonts w:eastAsiaTheme="minorEastAsia"/>
          <w:color w:val="000000"/>
          <w:lang w:eastAsia="sk-SK"/>
        </w:rPr>
        <w:t xml:space="preserve"> normálne rozloženie. Výsledok určite s pravdepodobnosťou 99,7 </w:t>
      </w:r>
      <w:r w:rsidRPr="00C81800">
        <w:rPr>
          <w:rFonts w:eastAsiaTheme="minorEastAsia"/>
          <w:color w:val="000000"/>
          <w:lang w:eastAsia="sk-SK"/>
        </w:rPr>
        <w:t>%.</w:t>
      </w:r>
    </w:p>
    <w:p w:rsidR="00F67B30" w:rsidRPr="005D11A1" w:rsidRDefault="00F67B30" w:rsidP="00F67B30"/>
    <w:tbl>
      <w:tblPr>
        <w:tblW w:w="4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246"/>
      </w:tblGrid>
      <w:tr w:rsidR="00F67B30" w:rsidRPr="00DC2F8A" w:rsidTr="00692784">
        <w:trPr>
          <w:trHeight w:val="456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lang w:eastAsia="sk-SK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sk-SK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eastAsia="sk-SK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sk-S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sk-SK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sk-SK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sk-SK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lang w:eastAsia="sk-SK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sk-SK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sk-SK"/>
                      </w:rPr>
                      <m:t>2</m:t>
                    </m:r>
                  </m:sup>
                </m:sSup>
              </m:oMath>
            </m:oMathPara>
          </w:p>
        </w:tc>
      </w:tr>
      <w:tr w:rsidR="00F67B30" w:rsidRPr="00DC2F8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9,367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-0,0338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0,0011</w:t>
            </w:r>
          </w:p>
        </w:tc>
      </w:tr>
      <w:tr w:rsidR="00F67B30" w:rsidRPr="00DC2F8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9,360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-0,0408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0,0017</w:t>
            </w:r>
          </w:p>
        </w:tc>
      </w:tr>
      <w:tr w:rsidR="00F67B30" w:rsidRPr="00DC2F8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9,358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-0,0428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0,0018</w:t>
            </w:r>
          </w:p>
        </w:tc>
      </w:tr>
      <w:tr w:rsidR="00F67B30" w:rsidRPr="00DC2F8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9,559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0,1582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0,0250</w:t>
            </w:r>
          </w:p>
        </w:tc>
      </w:tr>
      <w:tr w:rsidR="00F67B30" w:rsidRPr="00DC2F8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9,560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0,1592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0,0253</w:t>
            </w:r>
          </w:p>
        </w:tc>
      </w:tr>
      <w:tr w:rsidR="00F67B30" w:rsidRPr="00DC2F8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9,361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-0,0398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0,0016</w:t>
            </w:r>
          </w:p>
        </w:tc>
      </w:tr>
      <w:tr w:rsidR="00F67B30" w:rsidRPr="00DC2F8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9,362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-0,0388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0,0015</w:t>
            </w:r>
          </w:p>
        </w:tc>
      </w:tr>
      <w:tr w:rsidR="00F67B30" w:rsidRPr="00DC2F8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9,360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-0,0408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0,0017</w:t>
            </w:r>
          </w:p>
        </w:tc>
      </w:tr>
      <w:tr w:rsidR="00F67B30" w:rsidRPr="00DC2F8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9,362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-0,0388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0,0015</w:t>
            </w:r>
          </w:p>
        </w:tc>
      </w:tr>
      <w:tr w:rsidR="00F67B30" w:rsidRPr="00DC2F8A" w:rsidTr="0069278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9,359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-0,0418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30" w:rsidRPr="00DC2F8A" w:rsidRDefault="00F67B30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2F8A">
              <w:rPr>
                <w:rFonts w:ascii="Calibri" w:eastAsia="Times New Roman" w:hAnsi="Calibri" w:cs="Times New Roman"/>
                <w:color w:val="000000"/>
                <w:lang w:eastAsia="sk-SK"/>
              </w:rPr>
              <w:t>0,0017</w:t>
            </w:r>
          </w:p>
        </w:tc>
      </w:tr>
    </w:tbl>
    <w:p w:rsidR="00F67B30" w:rsidRDefault="00F67B30" w:rsidP="00F67B30"/>
    <w:p w:rsidR="00F67B30" w:rsidRPr="00E36FB8" w:rsidRDefault="00F67B30" w:rsidP="00F67B30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≈9,4008</m:t>
          </m:r>
        </m:oMath>
      </m:oMathPara>
    </w:p>
    <w:p w:rsidR="00F67B30" w:rsidRPr="00E36E17" w:rsidRDefault="00F67B30" w:rsidP="00F67B30">
      <w:pPr>
        <w:jc w:val="right"/>
        <w:rPr>
          <w:rFonts w:eastAsiaTheme="minorEastAsia"/>
          <w:color w:val="0070C0"/>
          <w:sz w:val="18"/>
        </w:rPr>
      </w:pPr>
      <w:r w:rsidRPr="00E36E17">
        <w:rPr>
          <w:rFonts w:eastAsiaTheme="minorEastAsia"/>
          <w:color w:val="0070C0"/>
          <w:sz w:val="18"/>
        </w:rPr>
        <w:t>=</w:t>
      </w:r>
      <w:r w:rsidRPr="006130AA">
        <w:rPr>
          <w:rFonts w:eastAsiaTheme="minorEastAsia"/>
          <w:color w:val="0070C0"/>
          <w:sz w:val="18"/>
        </w:rPr>
        <w:t>AVERAGE</w:t>
      </w:r>
      <w:r w:rsidRPr="00E36E17">
        <w:rPr>
          <w:rFonts w:eastAsiaTheme="minorEastAsia"/>
          <w:color w:val="0070C0"/>
          <w:sz w:val="18"/>
        </w:rPr>
        <w:t>(rozsah súboru</w:t>
      </w:r>
      <w:r>
        <w:rPr>
          <w:rFonts w:eastAsiaTheme="minorEastAsia"/>
          <w:color w:val="0070C0"/>
          <w:sz w:val="18"/>
        </w:rPr>
        <w:t>)</w:t>
      </w:r>
    </w:p>
    <w:p w:rsidR="00F67B30" w:rsidRDefault="00F67B30" w:rsidP="00F67B30"/>
    <w:p w:rsidR="00F67B30" w:rsidRPr="004F73BB" w:rsidRDefault="00F67B30" w:rsidP="00F67B30">
      <w:pPr>
        <w:rPr>
          <w:rFonts w:eastAsiaTheme="minorEastAsia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A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n∙(n-1)</m:t>
                  </m:r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</w:rPr>
                <m:t>∙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Theme="minorEastAsia" w:hAnsi="Cambria Math"/>
            </w:rPr>
            <m:t>≈</m:t>
          </m:r>
          <m:r>
            <w:rPr>
              <w:rFonts w:ascii="Cambria Math" w:eastAsiaTheme="minorEastAsia" w:hAnsi="Cambria Math"/>
              <w:color w:val="000000" w:themeColor="text1"/>
            </w:rPr>
            <m:t>0,026461</m:t>
          </m:r>
        </m:oMath>
      </m:oMathPara>
    </w:p>
    <w:p w:rsidR="00F67B30" w:rsidRPr="00E36E17" w:rsidRDefault="00F67B30" w:rsidP="00F67B30">
      <w:pPr>
        <w:jc w:val="right"/>
        <w:rPr>
          <w:rFonts w:eastAsiaTheme="minorEastAsia"/>
          <w:color w:val="0070C0"/>
          <w:sz w:val="18"/>
        </w:rPr>
      </w:pPr>
      <w:r w:rsidRPr="00E36E17">
        <w:rPr>
          <w:rFonts w:eastAsiaTheme="minorEastAsia"/>
          <w:color w:val="0070C0"/>
          <w:sz w:val="18"/>
        </w:rPr>
        <w:t>=STDEV(rozsah súboru)/SQRT(COUNT(rozsah súboru))</w:t>
      </w:r>
    </w:p>
    <w:p w:rsidR="00F67B30" w:rsidRPr="009922B2" w:rsidRDefault="00F67B30" w:rsidP="00F67B30">
      <w:pPr>
        <w:rPr>
          <w:rFonts w:eastAsiaTheme="minorEastAsia"/>
          <w:color w:val="000000" w:themeColor="text1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B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Z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</w:rPr>
                                    <m:t>1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</w:rPr>
                                    <m:t>max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Z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</w:rPr>
                                    <m:t>max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0,01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 w:themeColor="text1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0,005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 w:themeColor="text1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</m:oMath>
      </m:oMathPara>
    </w:p>
    <w:p w:rsidR="00F67B30" w:rsidRPr="00894108" w:rsidRDefault="00F67B30" w:rsidP="00F67B30">
      <w:pPr>
        <w:rPr>
          <w:rFonts w:eastAsiaTheme="minorEastAsia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B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0,00577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0,00289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3,333∙10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-5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8,333∙10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-6</m:t>
                  </m:r>
                </m:sup>
              </m:sSup>
            </m:e>
          </m:rad>
        </m:oMath>
      </m:oMathPara>
    </w:p>
    <w:p w:rsidR="00F67B30" w:rsidRPr="000012D1" w:rsidRDefault="00F67B30" w:rsidP="00F67B30">
      <w:pPr>
        <w:rPr>
          <w:rFonts w:eastAsiaTheme="minorEastAsia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B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4,167∙10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-5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≈0,006455</m:t>
          </m:r>
        </m:oMath>
      </m:oMathPara>
    </w:p>
    <w:p w:rsidR="00F67B30" w:rsidRPr="00894108" w:rsidRDefault="00F67B30" w:rsidP="00F67B30">
      <w:pPr>
        <w:rPr>
          <w:rFonts w:eastAsiaTheme="minorEastAsia"/>
          <w:color w:val="000000" w:themeColor="text1"/>
        </w:rPr>
      </w:pPr>
    </w:p>
    <w:p w:rsidR="00F67B30" w:rsidRPr="00937718" w:rsidRDefault="00F67B30" w:rsidP="00F67B30">
      <w:pPr>
        <w:rPr>
          <w:rFonts w:eastAsiaTheme="minorEastAsia"/>
          <w:i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1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max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k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0,01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>≈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5,77∙10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-3</m:t>
              </m:r>
            </m:sup>
          </m:sSup>
        </m:oMath>
      </m:oMathPara>
    </w:p>
    <w:p w:rsidR="00F67B30" w:rsidRPr="000012D1" w:rsidRDefault="00F67B30" w:rsidP="00F67B30">
      <w:pPr>
        <w:rPr>
          <w:rFonts w:eastAsiaTheme="minorEastAsia"/>
          <w:i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max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k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0,005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>≈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2,89∙10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-3</m:t>
              </m:r>
            </m:sup>
          </m:sSup>
        </m:oMath>
      </m:oMathPara>
    </w:p>
    <w:p w:rsidR="00F67B30" w:rsidRPr="005F34E7" w:rsidRDefault="00F67B30" w:rsidP="00F67B30">
      <w:pPr>
        <w:rPr>
          <w:rFonts w:eastAsiaTheme="minorEastAsia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0,026461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0,006455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7,002∙10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-4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4,167∙10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-5</m:t>
                  </m:r>
                </m:sup>
              </m:sSup>
            </m:e>
          </m:rad>
        </m:oMath>
      </m:oMathPara>
    </w:p>
    <w:p w:rsidR="00F67B30" w:rsidRPr="00264E86" w:rsidRDefault="00F67B30" w:rsidP="00F67B30">
      <w:pPr>
        <w:rPr>
          <w:rFonts w:eastAsiaTheme="minorEastAsia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7,419∙10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-4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≈0,0272371</m:t>
          </m:r>
        </m:oMath>
      </m:oMathPara>
    </w:p>
    <w:p w:rsidR="00F67B30" w:rsidRDefault="00F67B30" w:rsidP="00F67B30">
      <w:pPr>
        <w:rPr>
          <w:rFonts w:eastAsiaTheme="minorEastAsia"/>
          <w:color w:val="000000" w:themeColor="text1"/>
        </w:rPr>
      </w:pPr>
    </w:p>
    <w:p w:rsidR="00F67B30" w:rsidRPr="00207023" w:rsidRDefault="00F67B30" w:rsidP="00F67B30">
      <w:pPr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U=</m:t>
          </m:r>
          <m:r>
            <w:rPr>
              <w:rFonts w:ascii="Cambria Math" w:eastAsia="Times New Roman" w:hAnsi="Cambria Math" w:cs="Times New Roman"/>
              <w:color w:val="000000"/>
              <w:lang w:eastAsia="sk-SK"/>
            </w:rPr>
            <m:t>k</m:t>
          </m:r>
          <m:r>
            <w:rPr>
              <w:rFonts w:ascii="Cambria Math" w:eastAsiaTheme="minorEastAsia" w:hAnsi="Cambria Math"/>
              <w:color w:val="000000" w:themeColor="text1"/>
            </w:rPr>
            <m:t>∙</m:t>
          </m:r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/>
              <w:color w:val="000000" w:themeColor="text1"/>
            </w:rPr>
            <m:t>=3</m:t>
          </m:r>
          <m:r>
            <w:rPr>
              <w:rFonts w:ascii="Cambria Math" w:eastAsiaTheme="minorEastAsia" w:hAnsi="Cambria Math"/>
              <w:color w:val="000000" w:themeColor="text1"/>
            </w:rPr>
            <m:t>∙0,02724≈0,08171</m:t>
          </m:r>
        </m:oMath>
      </m:oMathPara>
    </w:p>
    <w:p w:rsidR="00F67B30" w:rsidRDefault="00F67B30" w:rsidP="00F67B30">
      <w:pPr>
        <w:rPr>
          <w:rFonts w:eastAsiaTheme="minorEastAsia"/>
          <w:color w:val="000000" w:themeColor="text1"/>
        </w:rPr>
      </w:pPr>
    </w:p>
    <w:p w:rsidR="00F67B30" w:rsidRDefault="00F67B30" w:rsidP="00F67B30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Výsledok:</w:t>
      </w:r>
    </w:p>
    <w:p w:rsidR="00F67B30" w:rsidRDefault="00F67B30" w:rsidP="00F67B30">
      <w:pPr>
        <w:rPr>
          <w:rFonts w:eastAsiaTheme="minorEastAsia"/>
          <w:color w:val="000000" w:themeColor="text1"/>
        </w:rPr>
      </w:pPr>
    </w:p>
    <w:p w:rsidR="00F67B30" w:rsidRDefault="00F67B30" w:rsidP="00F67B30">
      <w:pPr>
        <w:rPr>
          <w:rFonts w:eastAsiaTheme="minorEastAsia"/>
          <w:color w:val="000000" w:themeColor="text1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9,401±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0,082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mm</m:t>
          </m:r>
        </m:oMath>
      </m:oMathPara>
    </w:p>
    <w:p w:rsidR="00F67B30" w:rsidRPr="00C66918" w:rsidRDefault="00F67B30" w:rsidP="00F67B3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9,401(</m:t>
          </m:r>
          <m:r>
            <w:rPr>
              <w:rFonts w:ascii="Cambria Math" w:eastAsiaTheme="minorEastAsia" w:hAnsi="Cambria Math"/>
              <w:color w:val="000000" w:themeColor="text1"/>
            </w:rPr>
            <m:t>81)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mm</m:t>
          </m:r>
        </m:oMath>
      </m:oMathPara>
    </w:p>
    <w:p w:rsidR="00F67B30" w:rsidRDefault="00F67B30" w:rsidP="00F67B30">
      <w:pPr>
        <w:rPr>
          <w:rFonts w:eastAsiaTheme="minorEastAsia"/>
        </w:rPr>
      </w:pPr>
    </w:p>
    <w:p w:rsidR="00F67B30" w:rsidRDefault="00F67B30" w:rsidP="00F67B30">
      <w:pPr>
        <w:jc w:val="both"/>
        <w:rPr>
          <w:rFonts w:eastAsiaTheme="minorEastAsia"/>
          <w:color w:val="000000" w:themeColor="text1"/>
        </w:rPr>
      </w:pPr>
      <w:r w:rsidRPr="00C66918">
        <w:rPr>
          <w:rFonts w:eastAsiaTheme="minorEastAsia"/>
          <w:color w:val="000000" w:themeColor="text1"/>
        </w:rPr>
        <w:t xml:space="preserve">Rozšírená neistota merania je vyjadrená ako štandardná neistota merania vynásobená koeficientom rozšírenia </w:t>
      </w:r>
      <w:proofErr w:type="spellStart"/>
      <w:r w:rsidRPr="00E11007">
        <w:rPr>
          <w:i/>
        </w:rPr>
        <w:t>k</w:t>
      </w:r>
      <w:r w:rsidRPr="00E11007">
        <w:rPr>
          <w:i/>
          <w:vertAlign w:val="subscript"/>
        </w:rPr>
        <w:t>p</w:t>
      </w:r>
      <w:proofErr w:type="spellEnd"/>
      <w:r w:rsidRPr="00E11007">
        <w:t xml:space="preserve"> </w:t>
      </w:r>
      <w:r w:rsidRPr="00C66918">
        <w:rPr>
          <w:rFonts w:eastAsiaTheme="minorEastAsia"/>
          <w:color w:val="000000" w:themeColor="text1"/>
        </w:rPr>
        <w:t xml:space="preserve">= 3, ktorá pri normálnom rozdelení zodpovedá </w:t>
      </w:r>
      <w:proofErr w:type="spellStart"/>
      <w:r w:rsidRPr="00C66918">
        <w:rPr>
          <w:rFonts w:eastAsiaTheme="minorEastAsia"/>
          <w:color w:val="000000" w:themeColor="text1"/>
        </w:rPr>
        <w:t>konfidenčnej</w:t>
      </w:r>
      <w:proofErr w:type="spellEnd"/>
      <w:r w:rsidRPr="00C66918">
        <w:rPr>
          <w:rFonts w:eastAsiaTheme="minorEastAsia"/>
          <w:color w:val="000000" w:themeColor="text1"/>
        </w:rPr>
        <w:t xml:space="preserve"> pravdepodobnosti približne 99,73 %. Štandardná neistota merania bola stanovená v súlade s GUM.</w:t>
      </w:r>
    </w:p>
    <w:p w:rsidR="000801A3" w:rsidRDefault="000801A3">
      <w:bookmarkStart w:id="2" w:name="_GoBack"/>
      <w:bookmarkEnd w:id="2"/>
    </w:p>
    <w:sectPr w:rsidR="0008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30"/>
    <w:rsid w:val="000801A3"/>
    <w:rsid w:val="00F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E9AA-3B78-4F83-A8A7-CA4C6AA3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F67B30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7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67B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Miskova</dc:creator>
  <cp:keywords/>
  <dc:description/>
  <cp:lastModifiedBy>Jana Miskova</cp:lastModifiedBy>
  <cp:revision>1</cp:revision>
  <dcterms:created xsi:type="dcterms:W3CDTF">2016-05-29T19:54:00Z</dcterms:created>
  <dcterms:modified xsi:type="dcterms:W3CDTF">2016-05-29T19:54:00Z</dcterms:modified>
</cp:coreProperties>
</file>